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8E6D"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4550DC22" wp14:editId="4A19D127">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5"/>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6C72A511" w14:textId="77777777" w:rsidR="00662257" w:rsidRPr="00662257" w:rsidRDefault="00662257" w:rsidP="00662257">
      <w:pPr>
        <w:spacing w:after="0" w:line="240" w:lineRule="auto"/>
        <w:jc w:val="center"/>
        <w:rPr>
          <w:b/>
        </w:rPr>
      </w:pPr>
      <w:r w:rsidRPr="00662257">
        <w:rPr>
          <w:b/>
        </w:rPr>
        <w:t>Long Wave Inc. Position Description</w:t>
      </w:r>
    </w:p>
    <w:p w14:paraId="0533633B" w14:textId="77777777" w:rsidR="00662257" w:rsidRPr="003F1049" w:rsidRDefault="00662257" w:rsidP="00662257">
      <w:pPr>
        <w:spacing w:after="0" w:line="240" w:lineRule="auto"/>
        <w:rPr>
          <w:b/>
        </w:rPr>
      </w:pPr>
    </w:p>
    <w:p w14:paraId="1F729132" w14:textId="77777777" w:rsidR="00DC7D1E" w:rsidRDefault="00DC7D1E" w:rsidP="00662257">
      <w:pPr>
        <w:spacing w:after="0" w:line="240" w:lineRule="auto"/>
        <w:rPr>
          <w:b/>
        </w:rPr>
      </w:pPr>
      <w:r>
        <w:rPr>
          <w:b/>
        </w:rPr>
        <w:t>Status:</w:t>
      </w:r>
      <w:r>
        <w:rPr>
          <w:b/>
        </w:rPr>
        <w:tab/>
      </w:r>
      <w:r>
        <w:rPr>
          <w:b/>
        </w:rPr>
        <w:tab/>
      </w:r>
      <w:r>
        <w:rPr>
          <w:b/>
        </w:rPr>
        <w:tab/>
      </w:r>
      <w:r>
        <w:rPr>
          <w:b/>
        </w:rPr>
        <w:tab/>
      </w:r>
      <w:r w:rsidRPr="00DC7D1E">
        <w:rPr>
          <w:bCs/>
        </w:rPr>
        <w:t>Open Until Filled</w:t>
      </w:r>
      <w:r>
        <w:rPr>
          <w:b/>
        </w:rPr>
        <w:t xml:space="preserve"> </w:t>
      </w:r>
    </w:p>
    <w:p w14:paraId="0938FEF0" w14:textId="448F2636" w:rsidR="00662257" w:rsidRDefault="00662257" w:rsidP="00662257">
      <w:pPr>
        <w:spacing w:after="0" w:line="240" w:lineRule="auto"/>
      </w:pPr>
      <w:r w:rsidRPr="003F1049">
        <w:rPr>
          <w:b/>
        </w:rPr>
        <w:t>Position Title:</w:t>
      </w:r>
      <w:r w:rsidRPr="003F1049">
        <w:rPr>
          <w:b/>
        </w:rPr>
        <w:tab/>
      </w:r>
      <w:r>
        <w:tab/>
      </w:r>
      <w:r w:rsidR="003F1049">
        <w:tab/>
      </w:r>
      <w:r w:rsidR="00F52166">
        <w:t>Chief Engineer</w:t>
      </w:r>
    </w:p>
    <w:p w14:paraId="6A98F382" w14:textId="77777777" w:rsidR="00662257" w:rsidRPr="003F1049" w:rsidRDefault="00662257" w:rsidP="00662257">
      <w:pPr>
        <w:spacing w:after="0" w:line="240" w:lineRule="auto"/>
      </w:pPr>
      <w:r w:rsidRPr="003F1049">
        <w:rPr>
          <w:b/>
        </w:rPr>
        <w:t>Department/Location:</w:t>
      </w:r>
      <w:r w:rsidR="003F1049" w:rsidRPr="003F1049">
        <w:rPr>
          <w:b/>
        </w:rPr>
        <w:tab/>
      </w:r>
      <w:r w:rsidR="003F1049" w:rsidRPr="003F1049">
        <w:rPr>
          <w:b/>
        </w:rPr>
        <w:tab/>
      </w:r>
      <w:r w:rsidR="007F1E57" w:rsidRPr="007F1E57">
        <w:t>Strategic Programs</w:t>
      </w:r>
      <w:r w:rsidR="003F1049">
        <w:t>/Oklahoma City</w:t>
      </w:r>
    </w:p>
    <w:p w14:paraId="08C2B685" w14:textId="64558E61" w:rsidR="00EA35CF" w:rsidRDefault="00662257" w:rsidP="00662257">
      <w:pPr>
        <w:spacing w:after="0" w:line="240" w:lineRule="auto"/>
      </w:pPr>
      <w:r w:rsidRPr="003F1049">
        <w:rPr>
          <w:b/>
        </w:rPr>
        <w:t>Supervisor:</w:t>
      </w:r>
      <w:r w:rsidR="003F1049">
        <w:rPr>
          <w:b/>
        </w:rPr>
        <w:tab/>
      </w:r>
      <w:r w:rsidR="003F1049">
        <w:rPr>
          <w:b/>
        </w:rPr>
        <w:tab/>
      </w:r>
      <w:r w:rsidR="003F1049">
        <w:rPr>
          <w:b/>
        </w:rPr>
        <w:tab/>
      </w:r>
    </w:p>
    <w:p w14:paraId="30E0BC32" w14:textId="77777777" w:rsidR="00662257" w:rsidRDefault="00662257" w:rsidP="00662257">
      <w:pPr>
        <w:spacing w:after="0" w:line="240" w:lineRule="auto"/>
      </w:pPr>
      <w:r w:rsidRPr="003F1049">
        <w:rPr>
          <w:b/>
        </w:rPr>
        <w:t xml:space="preserve">Status: </w:t>
      </w:r>
      <w:r w:rsidR="003F1049">
        <w:rPr>
          <w:b/>
        </w:rPr>
        <w:tab/>
      </w:r>
      <w:r w:rsidR="003F1049">
        <w:rPr>
          <w:b/>
        </w:rPr>
        <w:tab/>
      </w:r>
      <w:r w:rsidR="003F1049">
        <w:rPr>
          <w:b/>
        </w:rPr>
        <w:tab/>
      </w:r>
      <w:r w:rsidR="003F1049">
        <w:rPr>
          <w:b/>
        </w:rPr>
        <w:tab/>
      </w:r>
      <w:r w:rsidR="003F1049">
        <w:t>Regular/Full-Time Exempt</w:t>
      </w:r>
    </w:p>
    <w:p w14:paraId="38A0A6A0" w14:textId="77777777" w:rsidR="003F1049" w:rsidRDefault="003F1049" w:rsidP="00662257">
      <w:pPr>
        <w:spacing w:after="0" w:line="240" w:lineRule="auto"/>
      </w:pPr>
      <w:r>
        <w:t>_____________________________________________________________________________________</w:t>
      </w:r>
    </w:p>
    <w:p w14:paraId="06252783" w14:textId="7BA23252" w:rsidR="003F1049" w:rsidRPr="00664372" w:rsidRDefault="001B2192" w:rsidP="00662257">
      <w:pPr>
        <w:spacing w:after="0" w:line="240" w:lineRule="auto"/>
        <w:rPr>
          <w:rFonts w:cstheme="minorHAnsi"/>
        </w:rPr>
      </w:pPr>
      <w:r w:rsidRPr="00664372">
        <w:rPr>
          <w:rFonts w:cstheme="minorHAnsi"/>
          <w:b/>
        </w:rPr>
        <w:t>Job Description</w:t>
      </w:r>
      <w:r w:rsidR="003F1049" w:rsidRPr="00664372">
        <w:rPr>
          <w:rFonts w:cstheme="minorHAnsi"/>
          <w:b/>
        </w:rPr>
        <w:t>:</w:t>
      </w:r>
      <w:r w:rsidR="003F1049" w:rsidRPr="00664372">
        <w:rPr>
          <w:rFonts w:cstheme="minorHAnsi"/>
        </w:rPr>
        <w:t xml:space="preserve">  </w:t>
      </w:r>
    </w:p>
    <w:p w14:paraId="3A6A9856" w14:textId="77777777" w:rsidR="00F21AAC" w:rsidRPr="00664372" w:rsidRDefault="00F21AAC" w:rsidP="00F21AAC">
      <w:pPr>
        <w:spacing w:after="0" w:line="240" w:lineRule="auto"/>
        <w:rPr>
          <w:rFonts w:cstheme="minorHAnsi"/>
        </w:rPr>
      </w:pPr>
      <w:r w:rsidRPr="00664372">
        <w:rPr>
          <w:rFonts w:cstheme="minorHAnsi"/>
        </w:rPr>
        <w:t>This opportunity is with Long Wave Inc. as the Chief Engineer for a critical growth program. The Chief Engineer will serve as the technical focal point for all program systems, providing technical integration and ensuring the technical integrity of the system. They will be the primary contractor's technical interface for the customer, including the prime contractor, Northrop Grumman, as well as the technical representative for the end user, as required.</w:t>
      </w:r>
    </w:p>
    <w:p w14:paraId="2662DE4E" w14:textId="77777777" w:rsidR="00F21AAC" w:rsidRPr="00664372" w:rsidRDefault="00F21AAC" w:rsidP="00F21AAC">
      <w:pPr>
        <w:spacing w:after="0" w:line="240" w:lineRule="auto"/>
        <w:rPr>
          <w:rFonts w:cstheme="minorHAnsi"/>
        </w:rPr>
      </w:pPr>
    </w:p>
    <w:p w14:paraId="39F71F9E" w14:textId="351EF3AC" w:rsidR="00F21AAC" w:rsidRPr="00664372" w:rsidRDefault="00F21AAC" w:rsidP="00F21AAC">
      <w:pPr>
        <w:spacing w:after="0" w:line="240" w:lineRule="auto"/>
        <w:rPr>
          <w:rFonts w:cstheme="minorHAnsi"/>
        </w:rPr>
      </w:pPr>
      <w:r w:rsidRPr="00664372">
        <w:rPr>
          <w:rFonts w:cstheme="minorHAnsi"/>
        </w:rPr>
        <w:t>The Chief Engineer will coordinate with the Chief Engineer's Office and other Variant Chief Engineers within the customer base to ensure optimal commonality and practical design solutions for this program/product line. They will be responsible for ensuring specifications are met, risks are managed, processes are followed and will work closely with the Systems Engineering Team in executing these disciplines.</w:t>
      </w:r>
    </w:p>
    <w:p w14:paraId="5884BC99" w14:textId="77777777" w:rsidR="00F21AAC" w:rsidRPr="00664372" w:rsidRDefault="00F21AAC" w:rsidP="00F21AAC">
      <w:pPr>
        <w:spacing w:after="0" w:line="240" w:lineRule="auto"/>
        <w:rPr>
          <w:rFonts w:cstheme="minorHAnsi"/>
        </w:rPr>
      </w:pPr>
    </w:p>
    <w:p w14:paraId="77442F5E" w14:textId="77777777" w:rsidR="00F21AAC" w:rsidRPr="00664372" w:rsidRDefault="00F21AAC" w:rsidP="00F21AAC">
      <w:pPr>
        <w:spacing w:after="0" w:line="240" w:lineRule="auto"/>
        <w:rPr>
          <w:rFonts w:cstheme="minorHAnsi"/>
        </w:rPr>
      </w:pPr>
      <w:r w:rsidRPr="00664372">
        <w:rPr>
          <w:rFonts w:cstheme="minorHAnsi"/>
        </w:rPr>
        <w:t>The Chief Engineer will chair all internal gate/design reviews, Risk &amp; Opportunity Boards, Change Boards, Failure Review Boards, and other technical boards, addressing both technical aspects and schedule considerations.</w:t>
      </w:r>
    </w:p>
    <w:p w14:paraId="0DDA17AC" w14:textId="77777777" w:rsidR="00F21AAC" w:rsidRPr="00664372" w:rsidRDefault="00F21AAC" w:rsidP="00F21AAC">
      <w:pPr>
        <w:spacing w:after="0" w:line="240" w:lineRule="auto"/>
        <w:rPr>
          <w:rFonts w:cstheme="minorHAnsi"/>
        </w:rPr>
      </w:pPr>
    </w:p>
    <w:p w14:paraId="2DF31370" w14:textId="02CAD1F8" w:rsidR="003759D4" w:rsidRPr="00664372" w:rsidRDefault="00F21AAC" w:rsidP="00F21AAC">
      <w:pPr>
        <w:spacing w:after="0" w:line="240" w:lineRule="auto"/>
        <w:rPr>
          <w:rFonts w:cstheme="minorHAnsi"/>
        </w:rPr>
      </w:pPr>
      <w:r w:rsidRPr="00664372">
        <w:rPr>
          <w:rFonts w:cstheme="minorHAnsi"/>
        </w:rPr>
        <w:t>This role requires the ability to interact with company peers, technical leadership, and customer technical leaders in diverse environments. The successful candidate will be an experienced technical and business professional who can simultaneously focus on near- and long-term objectives.</w:t>
      </w:r>
    </w:p>
    <w:p w14:paraId="624058A3" w14:textId="77777777" w:rsidR="008A406C" w:rsidRPr="00664372" w:rsidRDefault="008A406C" w:rsidP="00662257">
      <w:pPr>
        <w:spacing w:after="0" w:line="240" w:lineRule="auto"/>
        <w:rPr>
          <w:rStyle w:val="Strong"/>
          <w:rFonts w:cstheme="minorHAnsi"/>
        </w:rPr>
      </w:pPr>
    </w:p>
    <w:p w14:paraId="10D96814" w14:textId="77777777" w:rsidR="00A065EE" w:rsidRPr="00664372" w:rsidRDefault="00A065EE" w:rsidP="00A065EE">
      <w:pPr>
        <w:spacing w:after="0" w:line="240" w:lineRule="auto"/>
        <w:rPr>
          <w:rFonts w:cstheme="minorHAnsi"/>
        </w:rPr>
      </w:pPr>
      <w:r>
        <w:rPr>
          <w:rStyle w:val="Strong"/>
          <w:rFonts w:cstheme="minorHAnsi"/>
        </w:rPr>
        <w:t>Essential Responsibilities</w:t>
      </w:r>
      <w:r w:rsidRPr="00664372">
        <w:rPr>
          <w:rFonts w:cstheme="minorHAnsi"/>
        </w:rPr>
        <w:t>:</w:t>
      </w:r>
    </w:p>
    <w:p w14:paraId="7F7A8BAC" w14:textId="77777777" w:rsidR="00A065EE" w:rsidRPr="00664372" w:rsidRDefault="00A065EE" w:rsidP="00A065EE">
      <w:pPr>
        <w:pStyle w:val="ListParagraph"/>
        <w:numPr>
          <w:ilvl w:val="0"/>
          <w:numId w:val="10"/>
        </w:numPr>
        <w:spacing w:after="0" w:line="240" w:lineRule="auto"/>
        <w:rPr>
          <w:rFonts w:cstheme="minorHAnsi"/>
        </w:rPr>
      </w:pPr>
      <w:r w:rsidRPr="00664372">
        <w:rPr>
          <w:rFonts w:cstheme="minorHAnsi"/>
        </w:rPr>
        <w:t>Plan and execute product development across all phases of the product life cycle</w:t>
      </w:r>
    </w:p>
    <w:p w14:paraId="1B4D3F78" w14:textId="77777777" w:rsidR="00A065EE" w:rsidRPr="00664372" w:rsidRDefault="00A065EE" w:rsidP="00A065EE">
      <w:pPr>
        <w:pStyle w:val="ListParagraph"/>
        <w:numPr>
          <w:ilvl w:val="0"/>
          <w:numId w:val="10"/>
        </w:numPr>
        <w:spacing w:after="0" w:line="240" w:lineRule="auto"/>
        <w:rPr>
          <w:rFonts w:cstheme="minorHAnsi"/>
        </w:rPr>
      </w:pPr>
      <w:r w:rsidRPr="00664372">
        <w:rPr>
          <w:rFonts w:cstheme="minorHAnsi"/>
        </w:rPr>
        <w:t>Lead design reviews (SRR, SFR, PDR, CDR, TRR, etc.)</w:t>
      </w:r>
    </w:p>
    <w:p w14:paraId="7D88AD57" w14:textId="77777777" w:rsidR="00A065EE" w:rsidRPr="00664372" w:rsidRDefault="00A065EE" w:rsidP="00A065EE">
      <w:pPr>
        <w:pStyle w:val="ListParagraph"/>
        <w:numPr>
          <w:ilvl w:val="0"/>
          <w:numId w:val="10"/>
        </w:numPr>
        <w:spacing w:after="0" w:line="240" w:lineRule="auto"/>
        <w:rPr>
          <w:rFonts w:cstheme="minorHAnsi"/>
        </w:rPr>
      </w:pPr>
      <w:r w:rsidRPr="00664372">
        <w:rPr>
          <w:rFonts w:cstheme="minorHAnsi"/>
        </w:rPr>
        <w:t>Lead and mentor the engineering team to develop strong technical leaders</w:t>
      </w:r>
    </w:p>
    <w:p w14:paraId="7F6EDF22" w14:textId="77777777" w:rsidR="00A065EE" w:rsidRPr="00664372" w:rsidRDefault="00A065EE" w:rsidP="00A065EE">
      <w:pPr>
        <w:pStyle w:val="ListParagraph"/>
        <w:numPr>
          <w:ilvl w:val="0"/>
          <w:numId w:val="10"/>
        </w:numPr>
        <w:spacing w:after="0" w:line="240" w:lineRule="auto"/>
        <w:rPr>
          <w:rFonts w:cstheme="minorHAnsi"/>
        </w:rPr>
      </w:pPr>
      <w:r w:rsidRPr="00664372">
        <w:rPr>
          <w:rFonts w:cstheme="minorHAnsi"/>
        </w:rPr>
        <w:t>Develop and support a culture of continuous improvement and best practices within the engineering organization</w:t>
      </w:r>
    </w:p>
    <w:p w14:paraId="5B73175B" w14:textId="77777777" w:rsidR="00A065EE" w:rsidRPr="00664372" w:rsidRDefault="00A065EE" w:rsidP="00A065EE">
      <w:pPr>
        <w:pStyle w:val="ListParagraph"/>
        <w:numPr>
          <w:ilvl w:val="0"/>
          <w:numId w:val="10"/>
        </w:numPr>
        <w:spacing w:after="0" w:line="240" w:lineRule="auto"/>
        <w:rPr>
          <w:rFonts w:cstheme="minorHAnsi"/>
        </w:rPr>
      </w:pPr>
      <w:r w:rsidRPr="00664372">
        <w:rPr>
          <w:rFonts w:cstheme="minorHAnsi"/>
        </w:rPr>
        <w:t>Represent the engineering organization to major customers and stakeholders</w:t>
      </w:r>
    </w:p>
    <w:p w14:paraId="4E2C3426" w14:textId="77777777" w:rsidR="00A065EE" w:rsidRDefault="00A065EE" w:rsidP="00662257">
      <w:pPr>
        <w:spacing w:after="0" w:line="240" w:lineRule="auto"/>
        <w:rPr>
          <w:rStyle w:val="Strong"/>
          <w:rFonts w:cstheme="minorHAnsi"/>
        </w:rPr>
      </w:pPr>
    </w:p>
    <w:p w14:paraId="4B05EDD9" w14:textId="13B62814" w:rsidR="008A406C" w:rsidRPr="00664372" w:rsidRDefault="008A406C" w:rsidP="00662257">
      <w:pPr>
        <w:spacing w:after="0" w:line="240" w:lineRule="auto"/>
        <w:rPr>
          <w:rStyle w:val="Strong"/>
          <w:rFonts w:cstheme="minorHAnsi"/>
        </w:rPr>
      </w:pPr>
      <w:r w:rsidRPr="00664372">
        <w:rPr>
          <w:rStyle w:val="Strong"/>
          <w:rFonts w:cstheme="minorHAnsi"/>
        </w:rPr>
        <w:t>Basic Qualifications:</w:t>
      </w:r>
    </w:p>
    <w:p w14:paraId="02020D06" w14:textId="383A7BA0" w:rsidR="00021BBB" w:rsidRPr="00664372" w:rsidRDefault="00021BBB" w:rsidP="00021BBB">
      <w:pPr>
        <w:pStyle w:val="ListParagraph"/>
        <w:numPr>
          <w:ilvl w:val="0"/>
          <w:numId w:val="9"/>
        </w:numPr>
        <w:spacing w:after="0" w:line="240" w:lineRule="auto"/>
        <w:rPr>
          <w:rStyle w:val="Strong"/>
          <w:rFonts w:cstheme="minorHAnsi"/>
          <w:b w:val="0"/>
          <w:bCs w:val="0"/>
        </w:rPr>
      </w:pPr>
      <w:r w:rsidRPr="00664372">
        <w:rPr>
          <w:rStyle w:val="Strong"/>
          <w:rFonts w:cstheme="minorHAnsi"/>
          <w:b w:val="0"/>
          <w:bCs w:val="0"/>
        </w:rPr>
        <w:t>Bachelor's degree in engineering discipline</w:t>
      </w:r>
    </w:p>
    <w:p w14:paraId="23BA5F8C" w14:textId="77777777" w:rsidR="00021BBB" w:rsidRPr="00664372" w:rsidRDefault="00021BBB" w:rsidP="00021BBB">
      <w:pPr>
        <w:pStyle w:val="ListParagraph"/>
        <w:numPr>
          <w:ilvl w:val="0"/>
          <w:numId w:val="9"/>
        </w:numPr>
        <w:spacing w:after="0" w:line="240" w:lineRule="auto"/>
        <w:rPr>
          <w:rStyle w:val="Strong"/>
          <w:rFonts w:cstheme="minorHAnsi"/>
          <w:b w:val="0"/>
          <w:bCs w:val="0"/>
        </w:rPr>
      </w:pPr>
      <w:r w:rsidRPr="00664372">
        <w:rPr>
          <w:rStyle w:val="Strong"/>
          <w:rFonts w:cstheme="minorHAnsi"/>
          <w:b w:val="0"/>
          <w:bCs w:val="0"/>
        </w:rPr>
        <w:t>Previous RF experience</w:t>
      </w:r>
    </w:p>
    <w:p w14:paraId="3FF03276" w14:textId="77777777" w:rsidR="00021BBB" w:rsidRPr="00664372" w:rsidRDefault="00021BBB" w:rsidP="00021BBB">
      <w:pPr>
        <w:pStyle w:val="ListParagraph"/>
        <w:numPr>
          <w:ilvl w:val="0"/>
          <w:numId w:val="9"/>
        </w:numPr>
        <w:spacing w:after="0" w:line="240" w:lineRule="auto"/>
        <w:rPr>
          <w:rStyle w:val="Strong"/>
          <w:rFonts w:cstheme="minorHAnsi"/>
          <w:b w:val="0"/>
          <w:bCs w:val="0"/>
        </w:rPr>
      </w:pPr>
      <w:r w:rsidRPr="00664372">
        <w:rPr>
          <w:rStyle w:val="Strong"/>
          <w:rFonts w:cstheme="minorHAnsi"/>
          <w:b w:val="0"/>
          <w:bCs w:val="0"/>
        </w:rPr>
        <w:t>Strong interpersonal skills and experience working with various levels of customers</w:t>
      </w:r>
    </w:p>
    <w:p w14:paraId="51EAEB02" w14:textId="7CCCB6F9" w:rsidR="008A406C" w:rsidRPr="00664372" w:rsidRDefault="00021BBB" w:rsidP="00021BBB">
      <w:pPr>
        <w:pStyle w:val="ListParagraph"/>
        <w:numPr>
          <w:ilvl w:val="0"/>
          <w:numId w:val="9"/>
        </w:numPr>
        <w:spacing w:after="0" w:line="240" w:lineRule="auto"/>
        <w:rPr>
          <w:rStyle w:val="Strong"/>
          <w:rFonts w:cstheme="minorHAnsi"/>
          <w:b w:val="0"/>
          <w:bCs w:val="0"/>
        </w:rPr>
      </w:pPr>
      <w:r w:rsidRPr="00664372">
        <w:rPr>
          <w:rStyle w:val="Strong"/>
          <w:rFonts w:cstheme="minorHAnsi"/>
          <w:b w:val="0"/>
          <w:bCs w:val="0"/>
        </w:rPr>
        <w:t>10 years of experience in engineering leadership, technical product design &amp; development, or government/DoD environments</w:t>
      </w:r>
    </w:p>
    <w:p w14:paraId="7B7E9346" w14:textId="77777777" w:rsidR="00021BBB" w:rsidRPr="00664372" w:rsidRDefault="00021BBB" w:rsidP="00021BBB">
      <w:pPr>
        <w:pStyle w:val="ListParagraph"/>
        <w:spacing w:after="0" w:line="240" w:lineRule="auto"/>
        <w:rPr>
          <w:rStyle w:val="Strong"/>
          <w:rFonts w:cstheme="minorHAnsi"/>
          <w:b w:val="0"/>
          <w:bCs w:val="0"/>
        </w:rPr>
      </w:pPr>
    </w:p>
    <w:p w14:paraId="18CCCB04" w14:textId="77777777" w:rsidR="0033797E" w:rsidRPr="00664372" w:rsidRDefault="0033797E" w:rsidP="000E724A">
      <w:pPr>
        <w:pStyle w:val="ListParagraph"/>
        <w:spacing w:after="0" w:line="240" w:lineRule="auto"/>
        <w:rPr>
          <w:rFonts w:cstheme="minorHAnsi"/>
        </w:rPr>
      </w:pPr>
    </w:p>
    <w:p w14:paraId="0395148D" w14:textId="77777777" w:rsidR="000C1B56" w:rsidRPr="00664372" w:rsidRDefault="000C1B56" w:rsidP="000C1B56">
      <w:pPr>
        <w:spacing w:after="0" w:line="240" w:lineRule="auto"/>
        <w:rPr>
          <w:rFonts w:cstheme="minorHAnsi"/>
        </w:rPr>
      </w:pPr>
    </w:p>
    <w:p w14:paraId="09420C44" w14:textId="2EBC6AE3" w:rsidR="000C1B56" w:rsidRPr="00664372" w:rsidRDefault="00A065EE" w:rsidP="000C1B56">
      <w:pPr>
        <w:spacing w:after="0" w:line="240" w:lineRule="auto"/>
        <w:rPr>
          <w:rFonts w:cstheme="minorHAnsi"/>
          <w:b/>
        </w:rPr>
      </w:pPr>
      <w:r>
        <w:rPr>
          <w:rFonts w:cstheme="minorHAnsi"/>
          <w:b/>
        </w:rPr>
        <w:lastRenderedPageBreak/>
        <w:t>Preferred Qualifications</w:t>
      </w:r>
      <w:r w:rsidR="000C1B56" w:rsidRPr="00664372">
        <w:rPr>
          <w:rFonts w:cstheme="minorHAnsi"/>
          <w:b/>
        </w:rPr>
        <w:t xml:space="preserve">:  </w:t>
      </w:r>
    </w:p>
    <w:p w14:paraId="2F5AB81A"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Advanced engineering degree</w:t>
      </w:r>
    </w:p>
    <w:p w14:paraId="4655896C"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Previous VLF and HF RF experience</w:t>
      </w:r>
    </w:p>
    <w:p w14:paraId="5A85D51E"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Prior Chief Engineer experience</w:t>
      </w:r>
    </w:p>
    <w:p w14:paraId="5B4DB46B"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Experience with systems engineering processes</w:t>
      </w:r>
    </w:p>
    <w:p w14:paraId="4F0F4283"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Experience with Model-Based Systems Engineering tools and practices</w:t>
      </w:r>
    </w:p>
    <w:p w14:paraId="17778D09"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Experience with configuration management and control</w:t>
      </w:r>
    </w:p>
    <w:p w14:paraId="606A45E5"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Internal Research &amp; Development (IRAD) in RF fields</w:t>
      </w:r>
    </w:p>
    <w:p w14:paraId="275929CB" w14:textId="77777777" w:rsidR="00353E3C" w:rsidRPr="00664372" w:rsidRDefault="00353E3C" w:rsidP="00353E3C">
      <w:pPr>
        <w:pStyle w:val="ListParagraph"/>
        <w:numPr>
          <w:ilvl w:val="0"/>
          <w:numId w:val="8"/>
        </w:numPr>
        <w:spacing w:after="0" w:line="240" w:lineRule="auto"/>
        <w:rPr>
          <w:rFonts w:eastAsia="Times New Roman" w:cstheme="minorHAnsi"/>
        </w:rPr>
      </w:pPr>
      <w:r w:rsidRPr="00664372">
        <w:rPr>
          <w:rFonts w:eastAsia="Times New Roman" w:cstheme="minorHAnsi"/>
        </w:rPr>
        <w:t>Change management leader capable of identifying scope changes and developing implementation plans, while working effectively with customers to identify and communicate impacts</w:t>
      </w:r>
    </w:p>
    <w:p w14:paraId="31CD774A" w14:textId="77777777" w:rsidR="00353E3C" w:rsidRPr="00664372" w:rsidRDefault="00353E3C" w:rsidP="00353E3C">
      <w:pPr>
        <w:spacing w:after="0" w:line="240" w:lineRule="auto"/>
        <w:rPr>
          <w:rFonts w:eastAsia="Times New Roman" w:cstheme="minorHAnsi"/>
        </w:rPr>
      </w:pPr>
    </w:p>
    <w:p w14:paraId="32CED695" w14:textId="22A512C3" w:rsidR="003F1049" w:rsidRPr="00664372" w:rsidRDefault="00607D27" w:rsidP="00353E3C">
      <w:pPr>
        <w:spacing w:after="0" w:line="240" w:lineRule="auto"/>
        <w:rPr>
          <w:rFonts w:cstheme="minorHAnsi"/>
          <w:b/>
        </w:rPr>
      </w:pPr>
      <w:r w:rsidRPr="00664372">
        <w:rPr>
          <w:rFonts w:cstheme="minorHAnsi"/>
          <w:b/>
        </w:rPr>
        <w:t>Security Clearance Statement</w:t>
      </w:r>
      <w:r w:rsidR="003F1049" w:rsidRPr="00664372">
        <w:rPr>
          <w:rFonts w:cstheme="minorHAnsi"/>
          <w:b/>
        </w:rPr>
        <w:t>:</w:t>
      </w:r>
    </w:p>
    <w:p w14:paraId="0ACCD288" w14:textId="77777777" w:rsidR="009E35F2" w:rsidRPr="00664372" w:rsidRDefault="009E35F2" w:rsidP="009E35F2">
      <w:pPr>
        <w:spacing w:after="0" w:line="240" w:lineRule="auto"/>
        <w:rPr>
          <w:rFonts w:cstheme="minorHAnsi"/>
          <w:bCs/>
        </w:rPr>
      </w:pPr>
      <w:r w:rsidRPr="00664372">
        <w:rPr>
          <w:rFonts w:cstheme="minorHAnsi"/>
          <w:bCs/>
        </w:rPr>
        <w:t>This position requires a government security clearance; you must be a U.S. citizen for consideration.</w:t>
      </w:r>
    </w:p>
    <w:p w14:paraId="6EB5738F" w14:textId="77777777" w:rsidR="009E35F2" w:rsidRPr="00664372" w:rsidRDefault="009E35F2" w:rsidP="009E35F2">
      <w:pPr>
        <w:spacing w:after="0" w:line="240" w:lineRule="auto"/>
        <w:rPr>
          <w:rFonts w:cstheme="minorHAnsi"/>
          <w:bCs/>
        </w:rPr>
      </w:pPr>
    </w:p>
    <w:p w14:paraId="357631BC" w14:textId="421F3214" w:rsidR="009E35F2" w:rsidRPr="00664372" w:rsidRDefault="009E35F2" w:rsidP="009E35F2">
      <w:pPr>
        <w:spacing w:after="0" w:line="240" w:lineRule="auto"/>
        <w:rPr>
          <w:rFonts w:cstheme="minorHAnsi"/>
          <w:b/>
        </w:rPr>
      </w:pPr>
      <w:r w:rsidRPr="00664372">
        <w:rPr>
          <w:rFonts w:cstheme="minorHAnsi"/>
          <w:b/>
        </w:rPr>
        <w:t>Clearance Level: Secret (TS/SCI desired)</w:t>
      </w:r>
    </w:p>
    <w:p w14:paraId="440AE440" w14:textId="77777777" w:rsidR="000C1B56" w:rsidRPr="00664372" w:rsidRDefault="000C1B56" w:rsidP="00662257">
      <w:pPr>
        <w:spacing w:after="0" w:line="240" w:lineRule="auto"/>
        <w:rPr>
          <w:rFonts w:cstheme="minorHAnsi"/>
        </w:rPr>
      </w:pPr>
    </w:p>
    <w:p w14:paraId="4BFD7949" w14:textId="77777777" w:rsidR="000C1B56" w:rsidRPr="00664372" w:rsidRDefault="000C1B56" w:rsidP="000C1B56">
      <w:pPr>
        <w:spacing w:after="0" w:line="240" w:lineRule="auto"/>
        <w:rPr>
          <w:rFonts w:cstheme="minorHAnsi"/>
        </w:rPr>
      </w:pPr>
    </w:p>
    <w:p w14:paraId="5622CE6B" w14:textId="77777777" w:rsidR="002A5773" w:rsidRPr="00664372" w:rsidRDefault="002A5773" w:rsidP="002A5773">
      <w:pPr>
        <w:spacing w:after="0" w:line="240" w:lineRule="auto"/>
        <w:rPr>
          <w:rFonts w:cstheme="minorHAnsi"/>
        </w:rPr>
      </w:pPr>
      <w:r w:rsidRPr="00664372">
        <w:rPr>
          <w:rFonts w:eastAsia="Calibri" w:cstheme="minorHAnsi"/>
          <w:b/>
        </w:rPr>
        <w:t>EOE AA M/F/Vet/Disability</w:t>
      </w:r>
    </w:p>
    <w:p w14:paraId="1055C41A" w14:textId="77777777" w:rsidR="005043B6" w:rsidRPr="00664372" w:rsidRDefault="005043B6" w:rsidP="00662257">
      <w:pPr>
        <w:spacing w:after="0" w:line="240" w:lineRule="auto"/>
        <w:rPr>
          <w:rFonts w:cstheme="minorHAnsi"/>
        </w:rPr>
      </w:pPr>
    </w:p>
    <w:sectPr w:rsidR="005043B6" w:rsidRPr="00664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1442"/>
    <w:multiLevelType w:val="hybridMultilevel"/>
    <w:tmpl w:val="AB5A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53EE2"/>
    <w:multiLevelType w:val="hybridMultilevel"/>
    <w:tmpl w:val="5BEE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369A7CA6"/>
    <w:multiLevelType w:val="hybridMultilevel"/>
    <w:tmpl w:val="4F26CB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CE48AE"/>
    <w:multiLevelType w:val="multilevel"/>
    <w:tmpl w:val="04D6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672E75"/>
    <w:multiLevelType w:val="hybridMultilevel"/>
    <w:tmpl w:val="AD5A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190986">
    <w:abstractNumId w:val="0"/>
  </w:num>
  <w:num w:numId="2" w16cid:durableId="556739999">
    <w:abstractNumId w:val="6"/>
  </w:num>
  <w:num w:numId="3" w16cid:durableId="84153569">
    <w:abstractNumId w:val="3"/>
  </w:num>
  <w:num w:numId="4" w16cid:durableId="101807660">
    <w:abstractNumId w:val="8"/>
  </w:num>
  <w:num w:numId="5" w16cid:durableId="1214734678">
    <w:abstractNumId w:val="7"/>
  </w:num>
  <w:num w:numId="6" w16cid:durableId="1557934485">
    <w:abstractNumId w:val="9"/>
  </w:num>
  <w:num w:numId="7" w16cid:durableId="2137020133">
    <w:abstractNumId w:val="5"/>
  </w:num>
  <w:num w:numId="8" w16cid:durableId="1428236805">
    <w:abstractNumId w:val="2"/>
  </w:num>
  <w:num w:numId="9" w16cid:durableId="1474713662">
    <w:abstractNumId w:val="1"/>
  </w:num>
  <w:num w:numId="10" w16cid:durableId="1092971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21BBB"/>
    <w:rsid w:val="00060D85"/>
    <w:rsid w:val="000C1B56"/>
    <w:rsid w:val="000E724A"/>
    <w:rsid w:val="001856D7"/>
    <w:rsid w:val="001B2192"/>
    <w:rsid w:val="001F676F"/>
    <w:rsid w:val="00253E20"/>
    <w:rsid w:val="002670F8"/>
    <w:rsid w:val="002A5773"/>
    <w:rsid w:val="002E6430"/>
    <w:rsid w:val="002F1B43"/>
    <w:rsid w:val="00326DE0"/>
    <w:rsid w:val="0033797E"/>
    <w:rsid w:val="00353E3C"/>
    <w:rsid w:val="0036331A"/>
    <w:rsid w:val="00374780"/>
    <w:rsid w:val="003759D4"/>
    <w:rsid w:val="003F1049"/>
    <w:rsid w:val="004457F9"/>
    <w:rsid w:val="004820A7"/>
    <w:rsid w:val="00482A7B"/>
    <w:rsid w:val="005043B6"/>
    <w:rsid w:val="005B19D8"/>
    <w:rsid w:val="005B2C2B"/>
    <w:rsid w:val="005E0473"/>
    <w:rsid w:val="00604FDF"/>
    <w:rsid w:val="00607D27"/>
    <w:rsid w:val="00662257"/>
    <w:rsid w:val="00664372"/>
    <w:rsid w:val="006B7F73"/>
    <w:rsid w:val="00724A36"/>
    <w:rsid w:val="007F1E57"/>
    <w:rsid w:val="0080327F"/>
    <w:rsid w:val="008A406C"/>
    <w:rsid w:val="008E4D42"/>
    <w:rsid w:val="008F52AC"/>
    <w:rsid w:val="0098155F"/>
    <w:rsid w:val="009E35F2"/>
    <w:rsid w:val="009F5522"/>
    <w:rsid w:val="00A065EE"/>
    <w:rsid w:val="00AF44C1"/>
    <w:rsid w:val="00B54443"/>
    <w:rsid w:val="00BA7448"/>
    <w:rsid w:val="00BC3AC1"/>
    <w:rsid w:val="00C82D04"/>
    <w:rsid w:val="00C95B9B"/>
    <w:rsid w:val="00CC1B95"/>
    <w:rsid w:val="00CD77A7"/>
    <w:rsid w:val="00CE2BEC"/>
    <w:rsid w:val="00D56C27"/>
    <w:rsid w:val="00D85BD6"/>
    <w:rsid w:val="00D92F26"/>
    <w:rsid w:val="00DC6E14"/>
    <w:rsid w:val="00DC7D1E"/>
    <w:rsid w:val="00E03891"/>
    <w:rsid w:val="00E4703E"/>
    <w:rsid w:val="00E85D02"/>
    <w:rsid w:val="00EA35CF"/>
    <w:rsid w:val="00F05759"/>
    <w:rsid w:val="00F21AAC"/>
    <w:rsid w:val="00F40CE2"/>
    <w:rsid w:val="00F52166"/>
    <w:rsid w:val="00F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5747"/>
  <w15:docId w15:val="{3115C994-10E9-4E7E-A8BF-10E7D03C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PlainText">
    <w:name w:val="Plain Text"/>
    <w:basedOn w:val="Normal"/>
    <w:link w:val="PlainTextChar"/>
    <w:uiPriority w:val="99"/>
    <w:semiHidden/>
    <w:unhideWhenUsed/>
    <w:rsid w:val="00EA35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A35CF"/>
    <w:rPr>
      <w:rFonts w:ascii="Calibri" w:hAnsi="Calibri" w:cs="Consolas"/>
      <w:szCs w:val="21"/>
    </w:rPr>
  </w:style>
  <w:style w:type="paragraph" w:styleId="BalloonText">
    <w:name w:val="Balloon Text"/>
    <w:basedOn w:val="Normal"/>
    <w:link w:val="BalloonTextChar"/>
    <w:uiPriority w:val="99"/>
    <w:semiHidden/>
    <w:unhideWhenUsed/>
    <w:rsid w:val="00EA3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CF"/>
    <w:rPr>
      <w:rFonts w:ascii="Segoe UI" w:hAnsi="Segoe UI" w:cs="Segoe UI"/>
      <w:sz w:val="18"/>
      <w:szCs w:val="18"/>
    </w:rPr>
  </w:style>
  <w:style w:type="character" w:styleId="Hyperlink">
    <w:name w:val="Hyperlink"/>
    <w:basedOn w:val="DefaultParagraphFont"/>
    <w:uiPriority w:val="99"/>
    <w:unhideWhenUsed/>
    <w:rsid w:val="00326DE0"/>
    <w:rPr>
      <w:color w:val="0000FF" w:themeColor="hyperlink"/>
      <w:u w:val="single"/>
    </w:rPr>
  </w:style>
  <w:style w:type="character" w:customStyle="1" w:styleId="UnresolvedMention1">
    <w:name w:val="Unresolved Mention1"/>
    <w:basedOn w:val="DefaultParagraphFont"/>
    <w:uiPriority w:val="99"/>
    <w:semiHidden/>
    <w:unhideWhenUsed/>
    <w:rsid w:val="00326DE0"/>
    <w:rPr>
      <w:color w:val="605E5C"/>
      <w:shd w:val="clear" w:color="auto" w:fill="E1DFDD"/>
    </w:rPr>
  </w:style>
  <w:style w:type="character" w:styleId="Strong">
    <w:name w:val="Strong"/>
    <w:basedOn w:val="DefaultParagraphFont"/>
    <w:uiPriority w:val="22"/>
    <w:qFormat/>
    <w:rsid w:val="009F5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61">
      <w:bodyDiv w:val="1"/>
      <w:marLeft w:val="0"/>
      <w:marRight w:val="0"/>
      <w:marTop w:val="0"/>
      <w:marBottom w:val="0"/>
      <w:divBdr>
        <w:top w:val="none" w:sz="0" w:space="0" w:color="auto"/>
        <w:left w:val="none" w:sz="0" w:space="0" w:color="auto"/>
        <w:bottom w:val="none" w:sz="0" w:space="0" w:color="auto"/>
        <w:right w:val="none" w:sz="0" w:space="0" w:color="auto"/>
      </w:divBdr>
    </w:div>
    <w:div w:id="341131826">
      <w:bodyDiv w:val="1"/>
      <w:marLeft w:val="0"/>
      <w:marRight w:val="0"/>
      <w:marTop w:val="0"/>
      <w:marBottom w:val="0"/>
      <w:divBdr>
        <w:top w:val="none" w:sz="0" w:space="0" w:color="auto"/>
        <w:left w:val="none" w:sz="0" w:space="0" w:color="auto"/>
        <w:bottom w:val="none" w:sz="0" w:space="0" w:color="auto"/>
        <w:right w:val="none" w:sz="0" w:space="0" w:color="auto"/>
      </w:divBdr>
    </w:div>
    <w:div w:id="612370865">
      <w:bodyDiv w:val="1"/>
      <w:marLeft w:val="0"/>
      <w:marRight w:val="0"/>
      <w:marTop w:val="0"/>
      <w:marBottom w:val="0"/>
      <w:divBdr>
        <w:top w:val="none" w:sz="0" w:space="0" w:color="auto"/>
        <w:left w:val="none" w:sz="0" w:space="0" w:color="auto"/>
        <w:bottom w:val="none" w:sz="0" w:space="0" w:color="auto"/>
        <w:right w:val="none" w:sz="0" w:space="0" w:color="auto"/>
      </w:divBdr>
    </w:div>
    <w:div w:id="17542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16</cp:revision>
  <cp:lastPrinted>2018-02-12T17:32:00Z</cp:lastPrinted>
  <dcterms:created xsi:type="dcterms:W3CDTF">2024-10-10T14:01:00Z</dcterms:created>
  <dcterms:modified xsi:type="dcterms:W3CDTF">2024-10-10T20:30:00Z</dcterms:modified>
</cp:coreProperties>
</file>