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23F7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8D3D52" wp14:editId="2E766655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1A414" w14:textId="77777777" w:rsidR="00662257" w:rsidRPr="00CA7127" w:rsidRDefault="00662257" w:rsidP="006622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A7127">
        <w:rPr>
          <w:rFonts w:cstheme="minorHAnsi"/>
          <w:b/>
          <w:sz w:val="20"/>
          <w:szCs w:val="20"/>
        </w:rPr>
        <w:t>Long Wave Inc. Position Description</w:t>
      </w:r>
    </w:p>
    <w:tbl>
      <w:tblPr>
        <w:tblpPr w:leftFromText="180" w:rightFromText="180" w:vertAnchor="text" w:horzAnchor="margin" w:tblpX="-77" w:tblpY="147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33"/>
        <w:gridCol w:w="7200"/>
      </w:tblGrid>
      <w:tr w:rsidR="00F06689" w:rsidRPr="00B276F4" w14:paraId="013ACA43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39B94C7F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4B86657" w14:textId="07FDDFD5" w:rsidR="00F06689" w:rsidRPr="00B276F4" w:rsidRDefault="006C4F31" w:rsidP="00F0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August 14, 2024</w:t>
            </w:r>
          </w:p>
        </w:tc>
      </w:tr>
      <w:tr w:rsidR="00F06689" w:rsidRPr="00B276F4" w14:paraId="0503343F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76E17B9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590F490" w14:textId="27F6146A" w:rsidR="00F06689" w:rsidRPr="00B276F4" w:rsidRDefault="006C4F31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Accounting Compliance Officer </w:t>
            </w:r>
            <w:r w:rsidR="00E24FF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F0668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06689" w:rsidRPr="00B276F4" w14:paraId="7C329A9E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66F818FF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6E3CCBF" w14:textId="24564F91" w:rsidR="00F06689" w:rsidRPr="00B276F4" w:rsidRDefault="00E24FF1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Accounting Department </w:t>
            </w:r>
          </w:p>
        </w:tc>
      </w:tr>
      <w:tr w:rsidR="00F06689" w:rsidRPr="00B276F4" w14:paraId="6C09C412" w14:textId="77777777" w:rsidTr="00F06689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3C629A6E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Salary: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DCB51B1" w14:textId="77777777" w:rsidR="00F06689" w:rsidRPr="00B276F4" w:rsidRDefault="00F06689" w:rsidP="00F06689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D.O.E.</w:t>
            </w:r>
          </w:p>
        </w:tc>
      </w:tr>
    </w:tbl>
    <w:p w14:paraId="7CAADF00" w14:textId="77777777" w:rsidR="00F06689" w:rsidRDefault="00F06689" w:rsidP="00A120F5">
      <w:pPr>
        <w:spacing w:after="0" w:line="240" w:lineRule="auto"/>
        <w:rPr>
          <w:rFonts w:cstheme="minorHAnsi"/>
          <w:sz w:val="20"/>
          <w:szCs w:val="20"/>
        </w:rPr>
      </w:pPr>
    </w:p>
    <w:p w14:paraId="2964F402" w14:textId="5491E92A" w:rsidR="00A120F5" w:rsidRDefault="00A120F5" w:rsidP="00A120F5">
      <w:pPr>
        <w:spacing w:after="0" w:line="240" w:lineRule="auto"/>
        <w:rPr>
          <w:rFonts w:cstheme="minorHAnsi"/>
          <w:sz w:val="20"/>
          <w:szCs w:val="20"/>
        </w:rPr>
      </w:pPr>
      <w:r w:rsidRPr="00466B58">
        <w:rPr>
          <w:rFonts w:cstheme="minorHAnsi"/>
          <w:b/>
          <w:sz w:val="20"/>
          <w:szCs w:val="20"/>
        </w:rPr>
        <w:t>Primary Function:</w:t>
      </w:r>
      <w:r w:rsidRPr="00466B58">
        <w:rPr>
          <w:rFonts w:cstheme="minorHAnsi"/>
          <w:sz w:val="20"/>
          <w:szCs w:val="20"/>
        </w:rPr>
        <w:t xml:space="preserve">  </w:t>
      </w:r>
    </w:p>
    <w:p w14:paraId="193D1952" w14:textId="50882AB9" w:rsidR="00353C62" w:rsidRDefault="00353C62" w:rsidP="00A120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position will </w:t>
      </w:r>
      <w:r w:rsidRPr="00353C62">
        <w:rPr>
          <w:rFonts w:cstheme="minorHAnsi"/>
          <w:sz w:val="20"/>
          <w:szCs w:val="20"/>
        </w:rPr>
        <w:t>oversee the accounting and reporting of all government contracts and related costing activities, ensuring compliance with government accounting regulations including Federal Acquisition Regulations (FAR) and Cost Accounting Standards (CAS).</w:t>
      </w:r>
    </w:p>
    <w:p w14:paraId="3DA699B7" w14:textId="77777777" w:rsidR="006C4F31" w:rsidRPr="00466B58" w:rsidRDefault="006C4F31" w:rsidP="00A120F5">
      <w:pPr>
        <w:spacing w:after="0" w:line="240" w:lineRule="auto"/>
        <w:rPr>
          <w:rFonts w:cstheme="minorHAnsi"/>
          <w:sz w:val="20"/>
          <w:szCs w:val="20"/>
        </w:rPr>
      </w:pPr>
    </w:p>
    <w:p w14:paraId="70642069" w14:textId="77777777" w:rsidR="00A120F5" w:rsidRDefault="00A120F5" w:rsidP="00A120F5">
      <w:pPr>
        <w:spacing w:after="0" w:line="240" w:lineRule="auto"/>
        <w:rPr>
          <w:rFonts w:cstheme="minorHAnsi"/>
          <w:b/>
          <w:sz w:val="20"/>
          <w:szCs w:val="20"/>
        </w:rPr>
      </w:pPr>
      <w:r w:rsidRPr="00466B58">
        <w:rPr>
          <w:rFonts w:cstheme="minorHAnsi"/>
          <w:b/>
          <w:sz w:val="20"/>
          <w:szCs w:val="20"/>
        </w:rPr>
        <w:t>Essential Responsibilities:</w:t>
      </w:r>
    </w:p>
    <w:p w14:paraId="62392AF7" w14:textId="0C70E6B0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Communicates with division management regarding new and revised regulations and other changes to government accounting principles and practices.</w:t>
      </w:r>
    </w:p>
    <w:p w14:paraId="4632384C" w14:textId="468C2EE6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Advises management of potential effects of new or revised accounting policies and practices.</w:t>
      </w:r>
    </w:p>
    <w:p w14:paraId="0FA68B09" w14:textId="1F6E27A8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Manages and enforces an effective legal compliance program that is in line with federal and state laws.</w:t>
      </w:r>
    </w:p>
    <w:p w14:paraId="0330A06E" w14:textId="16A8C582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Expands and reviews company policies.</w:t>
      </w:r>
    </w:p>
    <w:p w14:paraId="7B874C5C" w14:textId="392552DD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Collaborates with the director’s office on behalf of the division on government accounting matters.</w:t>
      </w:r>
    </w:p>
    <w:p w14:paraId="108972AB" w14:textId="491D4A83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Evaluates practices related to estimates, labor reporting, pricing, cost reporting, and allocations, ensuring compliance; addresses and remedies any noncompliant or inconsistent practices.</w:t>
      </w:r>
    </w:p>
    <w:p w14:paraId="0400BD4D" w14:textId="5EBA1981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Negotiates various matters such as cost impact statements, forward pricing, and final overhead rates used on government contracts with the Defense Contract Audit Agency (DCAA) and/or other government representatives.</w:t>
      </w:r>
    </w:p>
    <w:p w14:paraId="2B6AE8C6" w14:textId="26A0E9AB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Provides expert advice regarding the allocation and allowance of specific cost items.</w:t>
      </w:r>
    </w:p>
    <w:p w14:paraId="3F70B771" w14:textId="20817C66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 xml:space="preserve">Answers </w:t>
      </w:r>
      <w:r w:rsidR="00353C62" w:rsidRPr="006C4F31">
        <w:rPr>
          <w:rFonts w:cstheme="minorHAnsi"/>
          <w:bCs/>
          <w:sz w:val="20"/>
          <w:szCs w:val="20"/>
        </w:rPr>
        <w:t>inquiries</w:t>
      </w:r>
      <w:r w:rsidRPr="006C4F31">
        <w:rPr>
          <w:rFonts w:cstheme="minorHAnsi"/>
          <w:bCs/>
          <w:sz w:val="20"/>
          <w:szCs w:val="20"/>
        </w:rPr>
        <w:t xml:space="preserve"> from finance, program management, and contract staff.</w:t>
      </w:r>
    </w:p>
    <w:p w14:paraId="623A36C7" w14:textId="6127C040" w:rsidR="006C4F31" w:rsidRP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Ensures compliance with governmental accounting regulations (FAR/CAS) and generally accepted accounting principles (GAAP).</w:t>
      </w:r>
    </w:p>
    <w:p w14:paraId="6E544A21" w14:textId="6BB55FB3" w:rsidR="006C4F31" w:rsidRDefault="006C4F31" w:rsidP="006C4F3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C4F31">
        <w:rPr>
          <w:rFonts w:cstheme="minorHAnsi"/>
          <w:bCs/>
          <w:sz w:val="20"/>
          <w:szCs w:val="20"/>
        </w:rPr>
        <w:t>Performs other duties as assigned.</w:t>
      </w:r>
    </w:p>
    <w:p w14:paraId="734D9746" w14:textId="77777777" w:rsidR="00621764" w:rsidRDefault="00621764" w:rsidP="0062176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CCAF566" w14:textId="77777777" w:rsidR="00621764" w:rsidRPr="00DC60F5" w:rsidRDefault="00621764" w:rsidP="00621764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b/>
          <w:sz w:val="18"/>
          <w:szCs w:val="18"/>
        </w:rPr>
        <w:t xml:space="preserve">Work Conditions: </w:t>
      </w:r>
    </w:p>
    <w:p w14:paraId="113534D5" w14:textId="76E3E1FC" w:rsidR="00621764" w:rsidRPr="00DC60F5" w:rsidRDefault="00621764" w:rsidP="00621764">
      <w:pPr>
        <w:spacing w:after="0" w:line="240" w:lineRule="auto"/>
        <w:rPr>
          <w:sz w:val="18"/>
          <w:szCs w:val="18"/>
        </w:rPr>
      </w:pPr>
      <w:r w:rsidRPr="00DC60F5">
        <w:rPr>
          <w:sz w:val="18"/>
          <w:szCs w:val="18"/>
        </w:rPr>
        <w:t xml:space="preserve">Employee will be working within an office environment. </w:t>
      </w:r>
    </w:p>
    <w:p w14:paraId="7E0A8E90" w14:textId="77777777" w:rsidR="006C4F31" w:rsidRPr="00466B58" w:rsidRDefault="006C4F31" w:rsidP="00A120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45EC4B6" w14:textId="77777777" w:rsidR="006C4F31" w:rsidRDefault="00A120F5" w:rsidP="006C4F31">
      <w:pPr>
        <w:spacing w:after="0" w:line="240" w:lineRule="auto"/>
        <w:rPr>
          <w:rFonts w:cstheme="minorHAnsi"/>
          <w:b/>
          <w:sz w:val="20"/>
          <w:szCs w:val="20"/>
        </w:rPr>
      </w:pPr>
      <w:r w:rsidRPr="00466B58">
        <w:rPr>
          <w:rFonts w:cstheme="minorHAnsi"/>
          <w:b/>
          <w:sz w:val="20"/>
          <w:szCs w:val="20"/>
        </w:rPr>
        <w:t>Job Requirements:</w:t>
      </w:r>
    </w:p>
    <w:p w14:paraId="5BC55C30" w14:textId="77777777" w:rsidR="006C4F31" w:rsidRDefault="00A120F5" w:rsidP="006C4F31">
      <w:pPr>
        <w:spacing w:after="0" w:line="240" w:lineRule="auto"/>
        <w:rPr>
          <w:rFonts w:cstheme="minorHAnsi"/>
          <w:i/>
          <w:sz w:val="20"/>
          <w:szCs w:val="20"/>
        </w:rPr>
      </w:pPr>
      <w:r w:rsidRPr="00466B58">
        <w:rPr>
          <w:rFonts w:cstheme="minorHAnsi"/>
          <w:i/>
          <w:sz w:val="20"/>
          <w:szCs w:val="20"/>
        </w:rPr>
        <w:t>Minimum Requirements:</w:t>
      </w:r>
    </w:p>
    <w:p w14:paraId="4BE97230" w14:textId="39143541" w:rsidR="006C4F31" w:rsidRPr="006C4F31" w:rsidRDefault="006C4F31" w:rsidP="006C4F31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iCs/>
          <w:sz w:val="20"/>
          <w:szCs w:val="20"/>
        </w:rPr>
      </w:pPr>
      <w:r w:rsidRPr="006C4F31">
        <w:rPr>
          <w:rFonts w:cstheme="minorHAnsi"/>
          <w:iCs/>
          <w:sz w:val="20"/>
          <w:szCs w:val="20"/>
        </w:rPr>
        <w:t xml:space="preserve"> </w:t>
      </w:r>
      <w:proofErr w:type="gramStart"/>
      <w:r w:rsidRPr="006C4F31">
        <w:rPr>
          <w:rFonts w:cstheme="minorHAnsi"/>
          <w:iCs/>
          <w:sz w:val="20"/>
          <w:szCs w:val="20"/>
        </w:rPr>
        <w:t xml:space="preserve">Bachelor’s degree in </w:t>
      </w:r>
      <w:r>
        <w:rPr>
          <w:rFonts w:cstheme="minorHAnsi"/>
          <w:iCs/>
          <w:sz w:val="20"/>
          <w:szCs w:val="20"/>
        </w:rPr>
        <w:t>A</w:t>
      </w:r>
      <w:r w:rsidRPr="006C4F31">
        <w:rPr>
          <w:rFonts w:cstheme="minorHAnsi"/>
          <w:iCs/>
          <w:sz w:val="20"/>
          <w:szCs w:val="20"/>
        </w:rPr>
        <w:t xml:space="preserve">ccounting or </w:t>
      </w:r>
      <w:r>
        <w:rPr>
          <w:rFonts w:cstheme="minorHAnsi"/>
          <w:iCs/>
          <w:sz w:val="20"/>
          <w:szCs w:val="20"/>
        </w:rPr>
        <w:t>F</w:t>
      </w:r>
      <w:r w:rsidRPr="006C4F31">
        <w:rPr>
          <w:rFonts w:cstheme="minorHAnsi"/>
          <w:iCs/>
          <w:sz w:val="20"/>
          <w:szCs w:val="20"/>
        </w:rPr>
        <w:t>inance</w:t>
      </w:r>
      <w:proofErr w:type="gramEnd"/>
      <w:r w:rsidRPr="006C4F31">
        <w:rPr>
          <w:rFonts w:cstheme="minorHAnsi"/>
          <w:iCs/>
          <w:sz w:val="20"/>
          <w:szCs w:val="20"/>
        </w:rPr>
        <w:t xml:space="preserve"> required</w:t>
      </w:r>
      <w:r>
        <w:rPr>
          <w:rFonts w:cstheme="minorHAnsi"/>
          <w:iCs/>
          <w:sz w:val="20"/>
          <w:szCs w:val="20"/>
        </w:rPr>
        <w:t>.</w:t>
      </w:r>
    </w:p>
    <w:p w14:paraId="55CE6F82" w14:textId="3F3906B6" w:rsidR="006C4F31" w:rsidRPr="006C4F31" w:rsidRDefault="006C4F31" w:rsidP="006C4F31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iCs/>
          <w:sz w:val="20"/>
          <w:szCs w:val="20"/>
        </w:rPr>
      </w:pPr>
      <w:r w:rsidRPr="006C4F31">
        <w:rPr>
          <w:rFonts w:cstheme="minorHAnsi"/>
          <w:iCs/>
          <w:sz w:val="20"/>
          <w:szCs w:val="20"/>
        </w:rPr>
        <w:t>Five years of finance or accounting experience specifically in the government contracting sector.</w:t>
      </w:r>
    </w:p>
    <w:p w14:paraId="06912951" w14:textId="53856323" w:rsidR="006C4F31" w:rsidRPr="006C4F31" w:rsidRDefault="006C4F31" w:rsidP="006C4F31">
      <w:pPr>
        <w:spacing w:after="0" w:line="240" w:lineRule="auto"/>
        <w:ind w:firstLine="360"/>
        <w:rPr>
          <w:rFonts w:cstheme="minorHAnsi"/>
          <w:iCs/>
          <w:sz w:val="20"/>
          <w:szCs w:val="20"/>
        </w:rPr>
      </w:pPr>
      <w:r w:rsidRPr="006C4F31">
        <w:rPr>
          <w:rFonts w:cstheme="minorHAnsi"/>
          <w:iCs/>
          <w:sz w:val="20"/>
          <w:szCs w:val="20"/>
        </w:rPr>
        <w:t xml:space="preserve">· </w:t>
      </w:r>
      <w:r>
        <w:rPr>
          <w:rFonts w:cstheme="minorHAnsi"/>
          <w:iCs/>
          <w:sz w:val="20"/>
          <w:szCs w:val="20"/>
        </w:rPr>
        <w:tab/>
      </w:r>
      <w:r w:rsidRPr="006C4F31">
        <w:rPr>
          <w:rFonts w:cstheme="minorHAnsi"/>
          <w:iCs/>
          <w:sz w:val="20"/>
          <w:szCs w:val="20"/>
        </w:rPr>
        <w:t>Experience interfacing with DCAA preferred.</w:t>
      </w:r>
    </w:p>
    <w:p w14:paraId="46FDCB41" w14:textId="77777777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Expert understanding of accounting matters and the ability to answer related questions.</w:t>
      </w:r>
    </w:p>
    <w:p w14:paraId="109F96A4" w14:textId="77777777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Expert understanding of government accounting regulations such as FAR, CAS, and GAAP.</w:t>
      </w:r>
    </w:p>
    <w:p w14:paraId="00F21B67" w14:textId="77777777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Ability to prepare, submit, and audit annual Incurred Cost reports.</w:t>
      </w:r>
    </w:p>
    <w:p w14:paraId="2A6F0626" w14:textId="77777777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Excellent organizational skills and attention to detail.</w:t>
      </w:r>
    </w:p>
    <w:p w14:paraId="0D2E74FA" w14:textId="77777777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Strong analytical and problem-solving skills.</w:t>
      </w:r>
    </w:p>
    <w:p w14:paraId="022B7055" w14:textId="624BB368" w:rsidR="006C4F31" w:rsidRPr="006C4F31" w:rsidRDefault="006C4F31" w:rsidP="006C4F3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6C4F31">
        <w:rPr>
          <w:rFonts w:cstheme="minorHAnsi"/>
          <w:color w:val="000000"/>
          <w:sz w:val="20"/>
          <w:szCs w:val="20"/>
        </w:rPr>
        <w:t>Proficient with Microsoft Office Suite or related software.</w:t>
      </w:r>
    </w:p>
    <w:p w14:paraId="7109500D" w14:textId="77777777" w:rsidR="00A120F5" w:rsidRPr="00466B58" w:rsidRDefault="00A120F5" w:rsidP="00A120F5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0D50F49E" w14:textId="2B27DE52" w:rsidR="00A120F5" w:rsidRPr="00466B58" w:rsidRDefault="00A120F5" w:rsidP="00A120F5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66B58">
        <w:rPr>
          <w:rFonts w:eastAsia="Times New Roman" w:cstheme="minorHAnsi"/>
          <w:b/>
          <w:bCs/>
          <w:color w:val="000000"/>
          <w:sz w:val="20"/>
          <w:szCs w:val="20"/>
        </w:rPr>
        <w:t>To Apply:</w:t>
      </w:r>
      <w:r w:rsidR="008A7B4A" w:rsidRPr="00466B58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2952D4" w:rsidRPr="002952D4">
        <w:rPr>
          <w:rFonts w:eastAsia="Times New Roman" w:cstheme="minorHAnsi"/>
          <w:b/>
          <w:bCs/>
          <w:color w:val="000000"/>
          <w:sz w:val="20"/>
          <w:szCs w:val="20"/>
        </w:rPr>
        <w:t xml:space="preserve">&lt;a href='https://secure6.saashr.com/ta/6179114.careers?ApplyToJob=570876189'&gt;Apply </w:t>
      </w:r>
      <w:proofErr w:type="gramStart"/>
      <w:r w:rsidR="002952D4" w:rsidRPr="002952D4">
        <w:rPr>
          <w:rFonts w:eastAsia="Times New Roman" w:cstheme="minorHAnsi"/>
          <w:b/>
          <w:bCs/>
          <w:color w:val="000000"/>
          <w:sz w:val="20"/>
          <w:szCs w:val="20"/>
        </w:rPr>
        <w:t>For</w:t>
      </w:r>
      <w:proofErr w:type="gramEnd"/>
      <w:r w:rsidR="002952D4" w:rsidRPr="002952D4">
        <w:rPr>
          <w:rFonts w:eastAsia="Times New Roman" w:cstheme="minorHAnsi"/>
          <w:b/>
          <w:bCs/>
          <w:color w:val="000000"/>
          <w:sz w:val="20"/>
          <w:szCs w:val="20"/>
        </w:rPr>
        <w:t xml:space="preserve"> This Job&lt;/a&gt;</w:t>
      </w:r>
    </w:p>
    <w:p w14:paraId="75C50878" w14:textId="77777777" w:rsidR="00A120F5" w:rsidRPr="00466B58" w:rsidRDefault="00A120F5" w:rsidP="00A120F5">
      <w:pPr>
        <w:spacing w:after="0" w:line="240" w:lineRule="auto"/>
        <w:rPr>
          <w:rFonts w:cstheme="minorHAnsi"/>
          <w:sz w:val="20"/>
          <w:szCs w:val="20"/>
        </w:rPr>
      </w:pPr>
    </w:p>
    <w:p w14:paraId="22E2D0D7" w14:textId="77777777" w:rsidR="00A120F5" w:rsidRPr="00466B58" w:rsidRDefault="00A120F5" w:rsidP="00A120F5">
      <w:pPr>
        <w:spacing w:after="0" w:line="240" w:lineRule="auto"/>
        <w:rPr>
          <w:rFonts w:cstheme="minorHAnsi"/>
          <w:sz w:val="20"/>
          <w:szCs w:val="20"/>
        </w:rPr>
      </w:pPr>
      <w:r w:rsidRPr="00466B58">
        <w:rPr>
          <w:rFonts w:eastAsia="Times New Roman" w:cstheme="minorHAnsi"/>
          <w:b/>
          <w:bCs/>
          <w:color w:val="000000" w:themeColor="text1"/>
          <w:sz w:val="20"/>
          <w:szCs w:val="20"/>
        </w:rPr>
        <w:t>EOE AA M/F/Vet/Disability</w:t>
      </w:r>
    </w:p>
    <w:p w14:paraId="72729BA6" w14:textId="77777777" w:rsidR="00A120F5" w:rsidRPr="008D3183" w:rsidRDefault="00A120F5" w:rsidP="00A120F5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00E8C9AA" w14:textId="77777777" w:rsidR="000C1B56" w:rsidRDefault="000C1B56" w:rsidP="00CA7127">
      <w:pPr>
        <w:spacing w:after="0" w:line="240" w:lineRule="auto"/>
        <w:rPr>
          <w:rFonts w:cstheme="minorHAnsi"/>
          <w:sz w:val="20"/>
          <w:szCs w:val="20"/>
        </w:rPr>
      </w:pPr>
    </w:p>
    <w:p w14:paraId="4C66EEB6" w14:textId="3AE1CB89" w:rsidR="00A86672" w:rsidRPr="009A150B" w:rsidRDefault="00A86672" w:rsidP="009A150B">
      <w:pPr>
        <w:spacing w:after="0" w:line="240" w:lineRule="auto"/>
        <w:rPr>
          <w:rFonts w:cstheme="minorHAnsi"/>
          <w:sz w:val="20"/>
          <w:szCs w:val="20"/>
        </w:rPr>
      </w:pPr>
    </w:p>
    <w:sectPr w:rsidR="00A86672" w:rsidRPr="009A150B" w:rsidSect="000B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C6A3" w14:textId="77777777" w:rsidR="0093242A" w:rsidRDefault="0093242A" w:rsidP="00E158ED">
      <w:pPr>
        <w:spacing w:after="0" w:line="240" w:lineRule="auto"/>
      </w:pPr>
      <w:r>
        <w:separator/>
      </w:r>
    </w:p>
  </w:endnote>
  <w:endnote w:type="continuationSeparator" w:id="0">
    <w:p w14:paraId="678082E4" w14:textId="77777777" w:rsidR="0093242A" w:rsidRDefault="0093242A" w:rsidP="00E1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223A" w14:textId="77777777" w:rsidR="0093242A" w:rsidRDefault="0093242A" w:rsidP="00E158ED">
      <w:pPr>
        <w:spacing w:after="0" w:line="240" w:lineRule="auto"/>
      </w:pPr>
      <w:r>
        <w:separator/>
      </w:r>
    </w:p>
  </w:footnote>
  <w:footnote w:type="continuationSeparator" w:id="0">
    <w:p w14:paraId="0D11C83F" w14:textId="77777777" w:rsidR="0093242A" w:rsidRDefault="0093242A" w:rsidP="00E1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901"/>
    <w:multiLevelType w:val="hybridMultilevel"/>
    <w:tmpl w:val="8632CAEC"/>
    <w:lvl w:ilvl="0" w:tplc="E4346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891"/>
    <w:multiLevelType w:val="hybridMultilevel"/>
    <w:tmpl w:val="7B1A0704"/>
    <w:lvl w:ilvl="0" w:tplc="E278B40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DB4"/>
    <w:multiLevelType w:val="multilevel"/>
    <w:tmpl w:val="3DF43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B0BCB"/>
    <w:multiLevelType w:val="hybridMultilevel"/>
    <w:tmpl w:val="2EAAB44A"/>
    <w:lvl w:ilvl="0" w:tplc="F6722B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429A"/>
    <w:multiLevelType w:val="hybridMultilevel"/>
    <w:tmpl w:val="FC3AD536"/>
    <w:lvl w:ilvl="0" w:tplc="559486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EF1"/>
    <w:multiLevelType w:val="hybridMultilevel"/>
    <w:tmpl w:val="76C62816"/>
    <w:lvl w:ilvl="0" w:tplc="169A978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1E12"/>
    <w:multiLevelType w:val="hybridMultilevel"/>
    <w:tmpl w:val="A004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0905"/>
    <w:multiLevelType w:val="hybridMultilevel"/>
    <w:tmpl w:val="6832CD8C"/>
    <w:lvl w:ilvl="0" w:tplc="169A978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66E5E55"/>
    <w:multiLevelType w:val="hybridMultilevel"/>
    <w:tmpl w:val="174E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2719"/>
    <w:multiLevelType w:val="hybridMultilevel"/>
    <w:tmpl w:val="49C80D08"/>
    <w:lvl w:ilvl="0" w:tplc="F6722B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8CB"/>
    <w:multiLevelType w:val="hybridMultilevel"/>
    <w:tmpl w:val="F126BF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37338B7"/>
    <w:multiLevelType w:val="hybridMultilevel"/>
    <w:tmpl w:val="009A4A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715008">
    <w:abstractNumId w:val="0"/>
  </w:num>
  <w:num w:numId="2" w16cid:durableId="1590313924">
    <w:abstractNumId w:val="11"/>
  </w:num>
  <w:num w:numId="3" w16cid:durableId="216432357">
    <w:abstractNumId w:val="9"/>
  </w:num>
  <w:num w:numId="4" w16cid:durableId="2096703992">
    <w:abstractNumId w:val="16"/>
  </w:num>
  <w:num w:numId="5" w16cid:durableId="814182804">
    <w:abstractNumId w:val="14"/>
  </w:num>
  <w:num w:numId="6" w16cid:durableId="2102489277">
    <w:abstractNumId w:val="5"/>
  </w:num>
  <w:num w:numId="7" w16cid:durableId="1650596929">
    <w:abstractNumId w:val="10"/>
  </w:num>
  <w:num w:numId="8" w16cid:durableId="382756757">
    <w:abstractNumId w:val="15"/>
  </w:num>
  <w:num w:numId="9" w16cid:durableId="891767794">
    <w:abstractNumId w:val="13"/>
  </w:num>
  <w:num w:numId="10" w16cid:durableId="67074636">
    <w:abstractNumId w:val="3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593707102">
    <w:abstractNumId w:val="1"/>
  </w:num>
  <w:num w:numId="12" w16cid:durableId="58333683">
    <w:abstractNumId w:val="7"/>
  </w:num>
  <w:num w:numId="13" w16cid:durableId="403380228">
    <w:abstractNumId w:val="8"/>
  </w:num>
  <w:num w:numId="14" w16cid:durableId="2001081319">
    <w:abstractNumId w:val="6"/>
  </w:num>
  <w:num w:numId="15" w16cid:durableId="1956473302">
    <w:abstractNumId w:val="12"/>
  </w:num>
  <w:num w:numId="16" w16cid:durableId="559051644">
    <w:abstractNumId w:val="4"/>
  </w:num>
  <w:num w:numId="17" w16cid:durableId="173037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414D4"/>
    <w:rsid w:val="00045EDB"/>
    <w:rsid w:val="00075901"/>
    <w:rsid w:val="000837A9"/>
    <w:rsid w:val="0009638D"/>
    <w:rsid w:val="000B2A5D"/>
    <w:rsid w:val="000B3B1A"/>
    <w:rsid w:val="000C1B56"/>
    <w:rsid w:val="001246F0"/>
    <w:rsid w:val="001271A5"/>
    <w:rsid w:val="0014204A"/>
    <w:rsid w:val="001625C1"/>
    <w:rsid w:val="001A7AAF"/>
    <w:rsid w:val="001B5475"/>
    <w:rsid w:val="001D7E4A"/>
    <w:rsid w:val="0021333D"/>
    <w:rsid w:val="00287140"/>
    <w:rsid w:val="00291CD7"/>
    <w:rsid w:val="00291F15"/>
    <w:rsid w:val="002952D4"/>
    <w:rsid w:val="002F22CC"/>
    <w:rsid w:val="002F68BB"/>
    <w:rsid w:val="00335F0E"/>
    <w:rsid w:val="00353C62"/>
    <w:rsid w:val="003F1049"/>
    <w:rsid w:val="00414775"/>
    <w:rsid w:val="004256E3"/>
    <w:rsid w:val="00437DB1"/>
    <w:rsid w:val="00466B58"/>
    <w:rsid w:val="00470CFA"/>
    <w:rsid w:val="004A5593"/>
    <w:rsid w:val="00503B17"/>
    <w:rsid w:val="005043B6"/>
    <w:rsid w:val="0058747A"/>
    <w:rsid w:val="005A4611"/>
    <w:rsid w:val="005B19D8"/>
    <w:rsid w:val="005B2C2B"/>
    <w:rsid w:val="00621764"/>
    <w:rsid w:val="00623EEE"/>
    <w:rsid w:val="00662257"/>
    <w:rsid w:val="006C4F31"/>
    <w:rsid w:val="006E5A6E"/>
    <w:rsid w:val="00724A36"/>
    <w:rsid w:val="0078024E"/>
    <w:rsid w:val="007911E9"/>
    <w:rsid w:val="00797668"/>
    <w:rsid w:val="007F78E1"/>
    <w:rsid w:val="00825003"/>
    <w:rsid w:val="00871167"/>
    <w:rsid w:val="008A7B4A"/>
    <w:rsid w:val="008C106E"/>
    <w:rsid w:val="008E4D42"/>
    <w:rsid w:val="009078D1"/>
    <w:rsid w:val="0093242A"/>
    <w:rsid w:val="009A150B"/>
    <w:rsid w:val="00A120F5"/>
    <w:rsid w:val="00A40C7D"/>
    <w:rsid w:val="00A62D84"/>
    <w:rsid w:val="00A86672"/>
    <w:rsid w:val="00A94E12"/>
    <w:rsid w:val="00AC2F49"/>
    <w:rsid w:val="00AD7A77"/>
    <w:rsid w:val="00AF44C1"/>
    <w:rsid w:val="00B64EF7"/>
    <w:rsid w:val="00B744EF"/>
    <w:rsid w:val="00BA352A"/>
    <w:rsid w:val="00BE4AD9"/>
    <w:rsid w:val="00CA7127"/>
    <w:rsid w:val="00CC216A"/>
    <w:rsid w:val="00CC2A37"/>
    <w:rsid w:val="00E158ED"/>
    <w:rsid w:val="00E24FF1"/>
    <w:rsid w:val="00E53CFB"/>
    <w:rsid w:val="00E542A5"/>
    <w:rsid w:val="00E93DC6"/>
    <w:rsid w:val="00E95A41"/>
    <w:rsid w:val="00F06689"/>
    <w:rsid w:val="00F41FCF"/>
    <w:rsid w:val="00F44B8B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B20DE"/>
  <w15:docId w15:val="{3E6FCACB-AB0C-4F4F-86E0-6602003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0C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  <SharedWithUsers xmlns="d53019ce-bdac-454b-b15e-c84c792f88d3">
      <UserInfo>
        <DisplayName>Mindy Hopgood</DisplayName>
        <AccountId>45</AccountId>
        <AccountType/>
      </UserInfo>
      <UserInfo>
        <DisplayName>Holly Allen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D9D293-C21A-4E99-BF30-4E0F52670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9A26B-E08E-4851-AEB7-7BF9D8F2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64C34-24B6-4E76-8810-C8700349CEA3}">
  <ds:schemaRefs>
    <ds:schemaRef ds:uri="http://schemas.microsoft.com/office/2006/metadata/properties"/>
    <ds:schemaRef ds:uri="http://schemas.microsoft.com/office/infopath/2007/PartnerControls"/>
    <ds:schemaRef ds:uri="2d82be0e-a29e-42de-a000-ae9f7dfc3ad8"/>
    <ds:schemaRef ds:uri="d53019ce-bdac-454b-b15e-c84c792f8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Holly Allen</cp:lastModifiedBy>
  <cp:revision>4</cp:revision>
  <dcterms:created xsi:type="dcterms:W3CDTF">2024-08-14T20:25:00Z</dcterms:created>
  <dcterms:modified xsi:type="dcterms:W3CDTF">2024-08-16T04:39:00Z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